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F" w:rsidRPr="00232332" w:rsidRDefault="001D066F" w:rsidP="001D066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1D066F" w:rsidRPr="00232332" w:rsidRDefault="001D066F" w:rsidP="00C55AA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1D066F" w:rsidRPr="00232332" w:rsidRDefault="001D066F" w:rsidP="00C55AA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C55AA7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="00316280">
        <w:rPr>
          <w:rFonts w:ascii="Times New Roman" w:eastAsia="Calibri" w:hAnsi="Times New Roman" w:cs="Times New Roman"/>
          <w:sz w:val="24"/>
        </w:rPr>
        <w:t>09.10.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2020 №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316280">
        <w:rPr>
          <w:rFonts w:ascii="Times New Roman" w:eastAsia="Calibri" w:hAnsi="Times New Roman" w:cs="Times New Roman"/>
          <w:sz w:val="24"/>
        </w:rPr>
        <w:t>466к</w:t>
      </w:r>
      <w:bookmarkStart w:id="0" w:name="_GoBack"/>
      <w:bookmarkEnd w:id="0"/>
    </w:p>
    <w:p w:rsidR="001D066F" w:rsidRPr="00232332" w:rsidRDefault="001D066F" w:rsidP="001D0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D066F" w:rsidRPr="00232332" w:rsidRDefault="001D066F" w:rsidP="001D0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1D066F" w:rsidRPr="00232332" w:rsidRDefault="001D066F" w:rsidP="001D0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1D066F" w:rsidRPr="00232332" w:rsidRDefault="001D066F" w:rsidP="001D0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01"/>
      </w:tblGrid>
      <w:tr w:rsidR="001D066F" w:rsidRPr="00232332" w:rsidTr="00E42A0F">
        <w:tc>
          <w:tcPr>
            <w:tcW w:w="3330" w:type="dxa"/>
            <w:gridSpan w:val="2"/>
          </w:tcPr>
          <w:p w:rsidR="001D066F" w:rsidRPr="00232332" w:rsidRDefault="001D066F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01" w:type="dxa"/>
          </w:tcPr>
          <w:p w:rsidR="001D066F" w:rsidRPr="00232332" w:rsidRDefault="00C55AA7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</w:t>
            </w:r>
            <w:r w:rsidR="001D066F"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066F"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захисту інтересів дітей та протидії насильству</w:t>
            </w:r>
            <w:r w:rsidR="001D066F">
              <w:rPr>
                <w:sz w:val="24"/>
                <w:szCs w:val="24"/>
                <w:lang w:eastAsia="ru-RU"/>
              </w:rPr>
              <w:t xml:space="preserve"> </w:t>
            </w:r>
            <w:r w:rsidR="001D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="001D066F"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1D066F" w:rsidRPr="00232332" w:rsidTr="00E42A0F">
        <w:tc>
          <w:tcPr>
            <w:tcW w:w="10031" w:type="dxa"/>
            <w:gridSpan w:val="3"/>
            <w:vAlign w:val="center"/>
          </w:tcPr>
          <w:p w:rsidR="001D066F" w:rsidRPr="00232332" w:rsidRDefault="001D066F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1D066F" w:rsidRPr="00232332" w:rsidRDefault="001D066F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1D066F" w:rsidRPr="00232332" w:rsidTr="00E42A0F">
        <w:trPr>
          <w:trHeight w:val="1750"/>
        </w:trPr>
        <w:tc>
          <w:tcPr>
            <w:tcW w:w="3330" w:type="dxa"/>
            <w:gridSpan w:val="2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701" w:type="dxa"/>
          </w:tcPr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</w:rPr>
              <w:t>- опрацювання щодобової оперативної інформації про кримінальні правопорушення, вчинені за участі дітей. Підготовка спеціальних повідомлень про кримінальні правопорушення та події, які набули суспільного резонансу, вчинені за участі дітей  та у сфері охорони дитинства;</w:t>
            </w:r>
          </w:p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здійснення моніторингу публікацій у засобах масової інформації, у тому числі мережі Інтернет, публічної інформації у формі відкритих даних.</w:t>
            </w:r>
          </w:p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1D066F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проектів </w:t>
            </w: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листів орієнтовного та інформаційного характеру</w:t>
            </w:r>
            <w:r w:rsidRPr="001D066F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проведення </w:t>
            </w:r>
            <w:proofErr w:type="spellStart"/>
            <w:r w:rsidRPr="001D066F">
              <w:rPr>
                <w:rFonts w:ascii="Times New Roman" w:hAnsi="Times New Roman" w:cs="Times New Roman"/>
                <w:sz w:val="24"/>
                <w:szCs w:val="24"/>
              </w:rPr>
              <w:t>вивчень</w:t>
            </w:r>
            <w:proofErr w:type="spellEnd"/>
            <w:r w:rsidRPr="001D066F">
              <w:rPr>
                <w:rFonts w:ascii="Times New Roman" w:hAnsi="Times New Roman" w:cs="Times New Roman"/>
                <w:sz w:val="24"/>
                <w:szCs w:val="24"/>
              </w:rPr>
              <w:t xml:space="preserve"> та узагальнень.</w:t>
            </w: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Підготовка проектів документів аналітичного та методичного характеру.</w:t>
            </w:r>
          </w:p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підготовка матеріалів відділу на розгляд нарад, організаційних та навчально-методичних заходів, забезпечення контролю за виконанням протоколів, рішень.</w:t>
            </w:r>
          </w:p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здійснення обліку судових засідань у кримінальних провадженнях, у яких прокурори відділу </w:t>
            </w:r>
            <w:r w:rsidR="007B6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беруть</w:t>
            </w: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участь.</w:t>
            </w:r>
          </w:p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здійснення контролю виконання підпорядкованими прокуратурами вимог організаційно-розпорядчих документів керівництва Офісу Генерального прокурора та Київської міської прокуратури, завдань, доручень, листів-зауважень в межах компетенції відділу.</w:t>
            </w:r>
          </w:p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1D066F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7B664E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1D066F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здійснення контролю за станом первинного обліку роботи в прокуратурах нижчого рівня та у відділі, підготовка матеріалів щодо своєчасності, повноти і достовірності внесення відомостей про результати прокурорської діяльності до ІАС «ОСОП».  </w:t>
            </w:r>
          </w:p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F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- з</w:t>
            </w:r>
            <w:r w:rsidRPr="001D066F">
              <w:rPr>
                <w:rFonts w:ascii="Times New Roman" w:hAnsi="Times New Roman" w:cs="Times New Roman"/>
                <w:sz w:val="24"/>
                <w:szCs w:val="24"/>
              </w:rPr>
              <w:t>абезпечення контролю за дотриманням порядку і строків вирішення звернень, які надійшли до відділу та своєчасності їх обліку. В</w:t>
            </w: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ивчення</w:t>
            </w:r>
            <w:r w:rsidRPr="001D06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стану організації роботи відділу з розгляду звернень.</w:t>
            </w:r>
          </w:p>
          <w:p w:rsidR="001D066F" w:rsidRPr="001D066F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підготовка проектів інформаційних повідомлень щодо діяльності у сфері захисту інтересів дітей та протидії насильству.</w:t>
            </w:r>
          </w:p>
          <w:p w:rsidR="001D066F" w:rsidRPr="00232332" w:rsidRDefault="001D066F" w:rsidP="001D0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виконання інших  доручень та завдань керівника відділу.</w:t>
            </w:r>
          </w:p>
        </w:tc>
      </w:tr>
      <w:tr w:rsidR="001D066F" w:rsidRPr="00232332" w:rsidTr="00E42A0F">
        <w:trPr>
          <w:trHeight w:val="630"/>
        </w:trPr>
        <w:tc>
          <w:tcPr>
            <w:tcW w:w="3330" w:type="dxa"/>
            <w:gridSpan w:val="2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6701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475C50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D066F" w:rsidRPr="00232332" w:rsidTr="00E42A0F">
        <w:tc>
          <w:tcPr>
            <w:tcW w:w="3330" w:type="dxa"/>
            <w:gridSpan w:val="2"/>
          </w:tcPr>
          <w:p w:rsidR="001D066F" w:rsidRPr="00232332" w:rsidRDefault="001D066F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про строковість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призначення на посаду</w:t>
            </w:r>
          </w:p>
          <w:p w:rsidR="001D066F" w:rsidRPr="00232332" w:rsidRDefault="001D066F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1" w:type="dxa"/>
          </w:tcPr>
          <w:p w:rsidR="001D066F" w:rsidRPr="00232332" w:rsidRDefault="001D066F" w:rsidP="007B6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7B664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1D066F" w:rsidRPr="00232332" w:rsidTr="00E42A0F">
        <w:tc>
          <w:tcPr>
            <w:tcW w:w="3330" w:type="dxa"/>
            <w:gridSpan w:val="2"/>
          </w:tcPr>
          <w:p w:rsidR="001D066F" w:rsidRPr="00232332" w:rsidRDefault="001D066F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701" w:type="dxa"/>
          </w:tcPr>
          <w:p w:rsidR="001D066F" w:rsidRPr="00232332" w:rsidRDefault="001D066F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1D066F" w:rsidRPr="00232332" w:rsidRDefault="001D066F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1D066F" w:rsidRPr="00232332" w:rsidRDefault="001D066F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1D066F" w:rsidRPr="00232332" w:rsidRDefault="001D066F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D066F" w:rsidRPr="00232332" w:rsidRDefault="001D066F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1D066F" w:rsidRPr="00232332" w:rsidRDefault="001D066F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</w:rPr>
              <w:t>.00</w:t>
            </w:r>
            <w:r w:rsidR="007B664E">
              <w:rPr>
                <w:rFonts w:ascii="Times New Roman" w:eastAsia="Calibri" w:hAnsi="Times New Roman" w:cs="Times New Roman"/>
                <w:sz w:val="24"/>
              </w:rPr>
              <w:t xml:space="preserve">  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1D066F" w:rsidRPr="00232332" w:rsidRDefault="007B664E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</w:t>
            </w:r>
            <w:r w:rsidR="001D066F" w:rsidRPr="00232332">
              <w:rPr>
                <w:rFonts w:ascii="Times New Roman" w:eastAsia="Calibri" w:hAnsi="Times New Roman" w:cs="Times New Roman"/>
                <w:sz w:val="24"/>
              </w:rPr>
              <w:t xml:space="preserve">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1D066F" w:rsidRPr="00232332" w:rsidRDefault="001D066F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D066F" w:rsidRPr="00232332" w:rsidTr="00E42A0F">
        <w:tc>
          <w:tcPr>
            <w:tcW w:w="3330" w:type="dxa"/>
            <w:gridSpan w:val="2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701" w:type="dxa"/>
          </w:tcPr>
          <w:p w:rsidR="001D066F" w:rsidRPr="00FA6017" w:rsidRDefault="001D066F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1D066F" w:rsidRPr="00FA6017" w:rsidRDefault="001D066F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1D066F" w:rsidRPr="00232332" w:rsidTr="00E42A0F">
        <w:tc>
          <w:tcPr>
            <w:tcW w:w="10031" w:type="dxa"/>
            <w:gridSpan w:val="3"/>
          </w:tcPr>
          <w:p w:rsidR="001D066F" w:rsidRPr="00232332" w:rsidRDefault="001D066F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1D066F" w:rsidRPr="00232332" w:rsidTr="00E42A0F">
        <w:tc>
          <w:tcPr>
            <w:tcW w:w="675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701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(спеціальність «Правознавство»/ «Право»)</w:t>
            </w:r>
          </w:p>
        </w:tc>
      </w:tr>
      <w:tr w:rsidR="001D066F" w:rsidRPr="00232332" w:rsidTr="00E42A0F">
        <w:tc>
          <w:tcPr>
            <w:tcW w:w="675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701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1D066F" w:rsidRPr="00232332" w:rsidTr="00E42A0F">
        <w:tc>
          <w:tcPr>
            <w:tcW w:w="675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701" w:type="dxa"/>
          </w:tcPr>
          <w:p w:rsidR="001D066F" w:rsidRPr="00232332" w:rsidRDefault="001D066F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1D066F" w:rsidRDefault="001D066F" w:rsidP="001D066F"/>
    <w:p w:rsidR="001D066F" w:rsidRDefault="001D066F" w:rsidP="001D066F"/>
    <w:p w:rsidR="001D066F" w:rsidRDefault="001D066F" w:rsidP="001D066F"/>
    <w:p w:rsidR="00532798" w:rsidRPr="001D066F" w:rsidRDefault="00532798" w:rsidP="001D066F"/>
    <w:sectPr w:rsidR="00532798" w:rsidRPr="001D06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69"/>
    <w:rsid w:val="001D066F"/>
    <w:rsid w:val="00316280"/>
    <w:rsid w:val="0045752E"/>
    <w:rsid w:val="00475C50"/>
    <w:rsid w:val="00532798"/>
    <w:rsid w:val="007B664E"/>
    <w:rsid w:val="00B55F69"/>
    <w:rsid w:val="00C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2020-10-09T07:53:00Z</cp:lastPrinted>
  <dcterms:created xsi:type="dcterms:W3CDTF">2020-10-07T12:00:00Z</dcterms:created>
  <dcterms:modified xsi:type="dcterms:W3CDTF">2020-10-09T11:15:00Z</dcterms:modified>
</cp:coreProperties>
</file>